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45F" w:rsidRDefault="0043445F" w:rsidP="0043445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43445F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В Самарской области до 2025 года продлили действие льготных ставок по «упрощенке»</w:t>
      </w:r>
    </w:p>
    <w:p w:rsidR="000429AC" w:rsidRPr="000429AC" w:rsidRDefault="000429AC" w:rsidP="0043445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429AC" w:rsidRPr="000429AC" w:rsidRDefault="000429AC" w:rsidP="000429AC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429A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Льготные налоговые ставки продлены для некоторых категорий предпринимателей, использующих упрощенную систему налогообложения. Соответствующий законопроект сегодня был принят депутатами Самарской губернской думы сразу в двух чтениях. С докладом об инструменте поддержки на заседании выступил министр экономического развития и инвестиций региона Дмитрий Богданов.</w:t>
      </w:r>
    </w:p>
    <w:p w:rsidR="000429AC" w:rsidRPr="000429AC" w:rsidRDefault="000429AC" w:rsidP="000429AC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429A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Новый документ предполагает снижение налоговых ставок по УСН в 3 раза.</w:t>
      </w:r>
    </w:p>
    <w:p w:rsidR="000429AC" w:rsidRPr="000429AC" w:rsidRDefault="000429AC" w:rsidP="000429A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429AC">
        <w:rPr>
          <w:rFonts w:ascii="Times New Roman" w:hAnsi="Times New Roman" w:cs="Times New Roman"/>
          <w:color w:val="2C2D2E"/>
          <w:sz w:val="26"/>
          <w:szCs w:val="26"/>
          <w:shd w:val="clear" w:color="auto" w:fill="FFFFFF"/>
        </w:rPr>
        <w:t>Так, ставка в размере</w:t>
      </w:r>
      <w:r>
        <w:rPr>
          <w:rFonts w:ascii="Times New Roman" w:hAnsi="Times New Roman" w:cs="Times New Roman"/>
          <w:color w:val="2C2D2E"/>
          <w:sz w:val="26"/>
          <w:szCs w:val="26"/>
          <w:shd w:val="clear" w:color="auto" w:fill="FFFFFF"/>
        </w:rPr>
        <w:t xml:space="preserve"> 2</w:t>
      </w:r>
      <w:r w:rsidRPr="000429AC">
        <w:rPr>
          <w:rFonts w:ascii="Times New Roman" w:hAnsi="Times New Roman" w:cs="Times New Roman"/>
          <w:color w:val="2C2D2E"/>
          <w:sz w:val="26"/>
          <w:szCs w:val="26"/>
          <w:shd w:val="clear" w:color="auto" w:fill="FFFFFF"/>
        </w:rPr>
        <w:t xml:space="preserve">% установлена для предпринимателей, выбравших в качестве налогообложения доходы   и </w:t>
      </w:r>
      <w:r>
        <w:rPr>
          <w:rFonts w:ascii="Times New Roman" w:hAnsi="Times New Roman" w:cs="Times New Roman"/>
          <w:color w:val="2C2D2E"/>
          <w:sz w:val="26"/>
          <w:szCs w:val="26"/>
          <w:shd w:val="clear" w:color="auto" w:fill="FFFFFF"/>
        </w:rPr>
        <w:t>5</w:t>
      </w:r>
      <w:r w:rsidRPr="000429AC">
        <w:rPr>
          <w:rFonts w:ascii="Times New Roman" w:hAnsi="Times New Roman" w:cs="Times New Roman"/>
          <w:color w:val="2C2D2E"/>
          <w:sz w:val="26"/>
          <w:szCs w:val="26"/>
          <w:shd w:val="clear" w:color="auto" w:fill="FFFFFF"/>
        </w:rPr>
        <w:t>% - если объектом налогообложения являются доходы, уменьшенные на величину расходов.</w:t>
      </w:r>
      <w:bookmarkStart w:id="0" w:name="_GoBack"/>
      <w:bookmarkEnd w:id="0"/>
      <w:r w:rsidRPr="000429AC">
        <w:rPr>
          <w:rFonts w:ascii="Times New Roman" w:hAnsi="Times New Roman" w:cs="Times New Roman"/>
          <w:color w:val="2C2D2E"/>
          <w:sz w:val="26"/>
          <w:szCs w:val="26"/>
          <w:shd w:val="clear" w:color="auto" w:fill="FFFFFF"/>
        </w:rPr>
        <w:t>Льгота коснется нескольких категорий предпринимателей.</w:t>
      </w:r>
      <w:r w:rsidRPr="000429A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 xml:space="preserve"> Под их действие подпадают социальные предприниматели и организации, предельный доход которых за год не превышает 50 млн рублей.</w:t>
      </w:r>
    </w:p>
    <w:p w:rsidR="000429AC" w:rsidRPr="000429AC" w:rsidRDefault="000429AC" w:rsidP="000429AC">
      <w:pPr>
        <w:spacing w:beforeAutospacing="1" w:after="0" w:afterAutospacing="1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429A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Еще одной категорией являются новые ИП, зарегистрированные с 1 января 2023 года и осуществляющие свою деятельность в малых населенных пунктах, где проживает не более 5 тысяч человек. Эти предприниматели не должны торговать подакцизными товарами, а предельный уровень их годового дохода не должен превышать 10 млн рублей.</w:t>
      </w:r>
    </w:p>
    <w:p w:rsidR="000429AC" w:rsidRPr="000429AC" w:rsidRDefault="000429AC" w:rsidP="000429AC">
      <w:p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429A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«</w:t>
      </w:r>
      <w:r w:rsidRPr="000429AC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eastAsia="ru-RU"/>
        </w:rPr>
        <w:t>Депутаты поддержали нашу инициативу по созданию льготных условий для начинающих предпринимателей, работающих в малых населенных пунктах и социальных предпринимателей, которые ведут важную работу, но их бизнес часто не такой маржинальный, не такой рентабельный</w:t>
      </w:r>
      <w:r w:rsidRPr="000429A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, - пояснил Дмитрий Богданов. - </w:t>
      </w:r>
      <w:r w:rsidRPr="000429AC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eastAsia="ru-RU"/>
        </w:rPr>
        <w:t>По поручению Губернатора мы подготовили законопроект и благодарны депутатам, что они проголосовали за принятие этого важного закона. Мы рассчитываем, что новая мера станет дополнительным стимулом для развития предпринимательства в небольших населенных пунктах и серьезно поддержит социальный бизнес</w:t>
      </w:r>
      <w:r w:rsidRPr="000429A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», - добавил министр.</w:t>
      </w:r>
    </w:p>
    <w:p w:rsidR="000429AC" w:rsidRPr="000429AC" w:rsidRDefault="000429AC" w:rsidP="000429AC">
      <w:pPr>
        <w:spacing w:beforeAutospacing="1" w:after="0" w:afterAutospacing="1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429A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Действие льготы продлится с 2023 по 2025 годы. Напомним, что сниженные ставки также действовали с 2021 по 2022 годы. Тогда мера была призвана поддержать бизнес, пострадавший от последствий пандемии.</w:t>
      </w:r>
    </w:p>
    <w:p w:rsidR="000429AC" w:rsidRPr="000429AC" w:rsidRDefault="000429AC" w:rsidP="000429AC">
      <w:pPr>
        <w:spacing w:beforeAutospacing="1" w:after="0" w:afterAutospacing="1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429A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Статус социального предприятия субъекты МСП, соответствующие определенным критериям, могут получить, обратившись в один из центров «Мой бизнес» Самарской области. Благодаря реализации нацпроекта «Малое и среднее предпринимательство» в регионе созданы комфортные условия для стабильной работы и развития бизнеса.</w:t>
      </w:r>
    </w:p>
    <w:p w:rsidR="00AA27BC" w:rsidRPr="0043445F" w:rsidRDefault="000429AC" w:rsidP="000429AC">
      <w:pPr>
        <w:spacing w:beforeAutospacing="1" w:after="0" w:afterAutospacing="1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429A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Узнать о действующих мерах поддержки для начинающих предпринимателей и социального бизнеса можно на едином портале господдержки </w:t>
      </w:r>
      <w:proofErr w:type="spellStart"/>
      <w:r w:rsidRPr="000429A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val="en-US" w:eastAsia="ru-RU"/>
        </w:rPr>
        <w:t>mybiz</w:t>
      </w:r>
      <w:proofErr w:type="spellEnd"/>
      <w:r w:rsidRPr="000429A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63.</w:t>
      </w:r>
      <w:proofErr w:type="spellStart"/>
      <w:r w:rsidRPr="000429A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val="en-US" w:eastAsia="ru-RU"/>
        </w:rPr>
        <w:t>ru</w:t>
      </w:r>
      <w:proofErr w:type="spellEnd"/>
      <w:r w:rsidRPr="000429A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. Получить консультацию по регистрации своего дела и получению инструментов поддержки также можно по телефону «горячей линии» 8-800-300-63-63.</w:t>
      </w:r>
    </w:p>
    <w:sectPr w:rsidR="00AA27BC" w:rsidRPr="0043445F" w:rsidSect="00E84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796F"/>
    <w:rsid w:val="000429AC"/>
    <w:rsid w:val="0043445F"/>
    <w:rsid w:val="009300E4"/>
    <w:rsid w:val="00AA27BC"/>
    <w:rsid w:val="00B1796F"/>
    <w:rsid w:val="00E84876"/>
    <w:rsid w:val="00EF3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8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44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6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2023-09-21T06:01:00Z</dcterms:created>
  <dcterms:modified xsi:type="dcterms:W3CDTF">2023-09-21T06:01:00Z</dcterms:modified>
</cp:coreProperties>
</file>